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96" w:hanging="0"/>
        <w:jc w:val="center"/>
        <w:rPr>
          <w:rFonts w:eastAsia="Times New Roman" w:cs="Times New Roman" w:ascii="Verdana" w:hAnsi="Verdana"/>
          <w:sz w:val="36"/>
          <w:szCs w:val="36"/>
          <w:lang w:eastAsia="el-GR"/>
        </w:rPr>
      </w:pPr>
      <w:r>
        <w:rPr/>
        <w:drawing>
          <wp:inline distT="0" distB="0" distL="0" distR="0">
            <wp:extent cx="1333500" cy="1333500"/>
            <wp:effectExtent l="0" t="0" r="0" b="0"/>
            <wp:docPr id="0" name="Picture" descr="http://www.odye.gr/anak/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www.odye.gr/anak/logo2.gif"/>
                    <pic:cNvPicPr>
                      <a:picLocks noChangeAspect="1" noChangeArrowheads="1"/>
                    </pic:cNvPicPr>
                  </pic:nvPicPr>
                  <pic:blipFill>
                    <a:blip r:embed="rId2"/>
                    <a:stretch>
                      <a:fillRect/>
                    </a:stretch>
                  </pic:blipFill>
                  <pic:spPr bwMode="auto">
                    <a:xfrm>
                      <a:off x="0" y="0"/>
                      <a:ext cx="1333500" cy="1333500"/>
                    </a:xfrm>
                    <a:prstGeom prst="rect">
                      <a:avLst/>
                    </a:prstGeom>
                    <a:noFill/>
                    <a:ln w="9525">
                      <a:noFill/>
                      <a:miter lim="800000"/>
                      <a:headEnd/>
                      <a:tailEnd/>
                    </a:ln>
                  </pic:spPr>
                </pic:pic>
              </a:graphicData>
            </a:graphic>
          </wp:inline>
        </w:drawing>
      </w:r>
      <w:r>
        <w:rPr>
          <w:rFonts w:eastAsia="Times New Roman" w:cs="Times New Roman" w:ascii="Verdana" w:hAnsi="Verdana"/>
          <w:sz w:val="36"/>
          <w:szCs w:val="36"/>
          <w:lang w:eastAsia="el-GR"/>
        </w:rPr>
        <w:t>ΟΜΟΣΠΟΝΔΙΑ ΔΙΚΑΣΤΙΚΩΝ ΥΠΑΛΛΗΛΩΝ ΕΛΛΑΔΟΣ</w:t>
      </w:r>
    </w:p>
    <w:p>
      <w:pPr>
        <w:pStyle w:val="Normal"/>
        <w:spacing w:lineRule="auto" w:line="240" w:before="0" w:after="0"/>
        <w:jc w:val="center"/>
        <w:rPr>
          <w:rFonts w:eastAsia="Times New Roman" w:cs="Times New Roman" w:ascii="Times New Roman" w:hAnsi="Times New Roman"/>
          <w:sz w:val="24"/>
          <w:szCs w:val="24"/>
          <w:lang w:eastAsia="el-GR"/>
        </w:rPr>
      </w:pPr>
      <w:r>
        <w:rPr>
          <w:rFonts w:eastAsia="Times New Roman" w:cs="Times New Roman" w:ascii="Times New Roman" w:hAnsi="Times New Roman"/>
          <w:sz w:val="24"/>
          <w:szCs w:val="24"/>
          <w:lang w:eastAsia="el-GR"/>
        </w:rPr>
        <w:t xml:space="preserve">Πρωτοδικείο Αθηνών - Π. Σχολή Ευελπίδων κτίριο 13 γραφείο 201 </w:t>
      </w:r>
      <w:r>
        <w:rPr>
          <w:rFonts w:eastAsia="Times New Roman" w:cs="Times New Roman" w:ascii="Times New Roman" w:hAnsi="Times New Roman"/>
          <w:sz w:val="24"/>
          <w:szCs w:val="24"/>
          <w:lang w:val="en-US" w:eastAsia="el-GR"/>
        </w:rPr>
        <w:t>T</w:t>
      </w:r>
      <w:r>
        <w:rPr>
          <w:rFonts w:eastAsia="Times New Roman" w:cs="Times New Roman" w:ascii="Times New Roman" w:hAnsi="Times New Roman"/>
          <w:sz w:val="24"/>
          <w:szCs w:val="24"/>
          <w:lang w:eastAsia="el-GR"/>
        </w:rPr>
        <w:t>.</w:t>
      </w:r>
      <w:r>
        <w:rPr>
          <w:rFonts w:eastAsia="Times New Roman" w:cs="Times New Roman" w:ascii="Times New Roman" w:hAnsi="Times New Roman"/>
          <w:sz w:val="24"/>
          <w:szCs w:val="24"/>
          <w:lang w:val="en-US" w:eastAsia="el-GR"/>
        </w:rPr>
        <w:t>K</w:t>
      </w:r>
      <w:r>
        <w:rPr>
          <w:rFonts w:eastAsia="Times New Roman" w:cs="Times New Roman" w:ascii="Times New Roman" w:hAnsi="Times New Roman"/>
          <w:sz w:val="24"/>
          <w:szCs w:val="24"/>
          <w:lang w:eastAsia="el-GR"/>
        </w:rPr>
        <w:t xml:space="preserve">. 11362, Τηλ: 210-8253646, 210-8253649, 210-8826464, 210-8625016 ή 210-8625522 εσωτερικό 350, </w:t>
      </w:r>
      <w:r>
        <w:rPr>
          <w:rFonts w:eastAsia="Times New Roman" w:cs="Times New Roman" w:ascii="Times New Roman" w:hAnsi="Times New Roman"/>
          <w:sz w:val="24"/>
          <w:szCs w:val="24"/>
          <w:lang w:val="en-US" w:eastAsia="el-GR"/>
        </w:rPr>
        <w:t>Fax</w:t>
      </w:r>
      <w:r>
        <w:rPr>
          <w:rFonts w:eastAsia="Times New Roman" w:cs="Times New Roman" w:ascii="Times New Roman" w:hAnsi="Times New Roman"/>
          <w:sz w:val="24"/>
          <w:szCs w:val="24"/>
          <w:lang w:eastAsia="el-GR"/>
        </w:rPr>
        <w:t xml:space="preserve">: 210-8826172 </w:t>
      </w:r>
    </w:p>
    <w:p>
      <w:pPr>
        <w:pStyle w:val="Normal"/>
        <w:spacing w:lineRule="auto" w:line="240" w:before="0" w:after="0"/>
        <w:jc w:val="center"/>
        <w:rPr>
          <w:rFonts w:eastAsia="Times New Roman" w:cs="Times New Roman" w:ascii="Times New Roman" w:hAnsi="Times New Roman"/>
          <w:b/>
          <w:bCs/>
          <w:sz w:val="24"/>
          <w:szCs w:val="24"/>
          <w:lang w:val="en-US" w:eastAsia="el-GR"/>
        </w:rPr>
      </w:pPr>
      <w:r>
        <w:rPr>
          <w:rFonts w:eastAsia="Times New Roman" w:cs="Times New Roman" w:ascii="Times New Roman" w:hAnsi="Times New Roman"/>
          <w:b/>
          <w:bCs/>
          <w:sz w:val="24"/>
          <w:szCs w:val="24"/>
          <w:lang w:val="en-US" w:eastAsia="el-GR"/>
        </w:rPr>
        <w:t>http</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www</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odye</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gr</w:t>
      </w:r>
      <w:r>
        <w:rPr>
          <w:rFonts w:eastAsia="Times New Roman" w:cs="Times New Roman" w:ascii="Times New Roman" w:hAnsi="Times New Roman"/>
          <w:b/>
          <w:bCs/>
          <w:sz w:val="24"/>
          <w:szCs w:val="24"/>
          <w:lang w:eastAsia="el-GR"/>
        </w:rPr>
        <w:t xml:space="preserve">  </w:t>
      </w:r>
      <w:r>
        <w:rPr>
          <w:rFonts w:eastAsia="Times New Roman" w:cs="Times New Roman" w:ascii="Times New Roman" w:hAnsi="Times New Roman"/>
          <w:b/>
          <w:bCs/>
          <w:sz w:val="24"/>
          <w:szCs w:val="24"/>
          <w:lang w:val="en-US" w:eastAsia="el-GR"/>
        </w:rPr>
        <w:t>email</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info</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odye</w:t>
      </w:r>
      <w:r>
        <w:rPr>
          <w:rFonts w:eastAsia="Times New Roman" w:cs="Times New Roman" w:ascii="Times New Roman" w:hAnsi="Times New Roman"/>
          <w:b/>
          <w:bCs/>
          <w:sz w:val="24"/>
          <w:szCs w:val="24"/>
          <w:lang w:eastAsia="el-GR"/>
        </w:rPr>
        <w:t>.</w:t>
      </w:r>
      <w:r>
        <w:rPr>
          <w:rFonts w:eastAsia="Times New Roman" w:cs="Times New Roman" w:ascii="Times New Roman" w:hAnsi="Times New Roman"/>
          <w:b/>
          <w:bCs/>
          <w:sz w:val="24"/>
          <w:szCs w:val="24"/>
          <w:lang w:val="en-US" w:eastAsia="el-GR"/>
        </w:rPr>
        <w:t>gr</w:t>
      </w:r>
    </w:p>
    <w:p>
      <w:pPr>
        <w:pStyle w:val="Normal"/>
        <w:spacing w:lineRule="auto" w:line="240" w:before="0" w:after="0"/>
        <w:rPr>
          <w:rFonts w:eastAsia="Times New Roman" w:cs="Times New Roman" w:ascii="Times New Roman" w:hAnsi="Times New Roman"/>
          <w:b/>
          <w:bCs/>
          <w:sz w:val="24"/>
          <w:szCs w:val="24"/>
          <w:lang w:eastAsia="el-GR"/>
        </w:rPr>
      </w:pPr>
      <w:r>
        <w:rPr>
          <w:rFonts w:eastAsia="Times New Roman" w:cs="Times New Roman" w:ascii="Times New Roman" w:hAnsi="Times New Roman"/>
          <w:b/>
          <w:bCs/>
          <w:sz w:val="24"/>
          <w:szCs w:val="24"/>
          <w:lang w:eastAsia="el-GR"/>
        </w:rPr>
        <w:t> </w:t>
      </w:r>
    </w:p>
    <w:p>
      <w:pPr>
        <w:pStyle w:val="Normal"/>
        <w:spacing w:lineRule="auto" w:line="240" w:before="0" w:after="0"/>
        <w:rPr>
          <w:rFonts w:eastAsia="Times New Roman" w:cs="Times New Roman" w:ascii="Times New Roman" w:hAnsi="Times New Roman"/>
          <w:b/>
          <w:bCs/>
          <w:sz w:val="24"/>
          <w:szCs w:val="24"/>
          <w:lang w:eastAsia="el-GR"/>
        </w:rPr>
      </w:pPr>
      <w:r>
        <w:rPr>
          <w:rFonts w:eastAsia="Times New Roman" w:cs="Times New Roman" w:ascii="Times New Roman" w:hAnsi="Times New Roman"/>
          <w:b/>
          <w:bCs/>
          <w:sz w:val="24"/>
          <w:szCs w:val="24"/>
          <w:lang w:eastAsia="el-GR"/>
        </w:rPr>
        <w:t> </w:t>
      </w:r>
    </w:p>
    <w:p>
      <w:pPr>
        <w:pStyle w:val="Normal"/>
        <w:spacing w:lineRule="auto" w:line="240" w:before="0" w:after="0"/>
        <w:jc w:val="right"/>
        <w:rPr>
          <w:rFonts w:eastAsia="Times New Roman" w:cs="Times New Roman" w:ascii="Verdana" w:hAnsi="Verdana"/>
          <w:b/>
          <w:bCs/>
          <w:sz w:val="20"/>
          <w:szCs w:val="20"/>
          <w:lang w:eastAsia="el-GR"/>
        </w:rPr>
      </w:pPr>
      <w:r>
        <w:rPr>
          <w:rFonts w:eastAsia="Times New Roman" w:cs="Times New Roman" w:ascii="Verdana" w:hAnsi="Verdana"/>
          <w:b/>
          <w:bCs/>
          <w:color w:val="000000"/>
          <w:sz w:val="20"/>
          <w:szCs w:val="20"/>
          <w:lang w:eastAsia="el-GR"/>
        </w:rPr>
        <w:t>ΑΘΗΝΑ, 15</w:t>
      </w:r>
      <w:r>
        <w:rPr>
          <w:rFonts w:eastAsia="Times New Roman" w:cs="Times New Roman" w:ascii="Verdana" w:hAnsi="Verdana"/>
          <w:b/>
          <w:bCs/>
          <w:sz w:val="20"/>
          <w:szCs w:val="20"/>
          <w:lang w:eastAsia="el-GR"/>
        </w:rPr>
        <w:t>/05/2017</w:t>
      </w:r>
    </w:p>
    <w:p>
      <w:pPr>
        <w:pStyle w:val="Normal"/>
        <w:spacing w:lineRule="auto" w:line="240" w:before="0" w:after="0"/>
        <w:jc w:val="right"/>
        <w:rPr>
          <w:rFonts w:eastAsia="Times New Roman" w:cs="Times New Roman" w:ascii="Verdana" w:hAnsi="Verdana"/>
          <w:b/>
          <w:bCs/>
          <w:sz w:val="20"/>
          <w:szCs w:val="20"/>
          <w:lang w:eastAsia="el-GR"/>
        </w:rPr>
      </w:pPr>
      <w:r>
        <w:rPr>
          <w:rFonts w:eastAsia="Times New Roman" w:cs="Times New Roman" w:ascii="Verdana" w:hAnsi="Verdana"/>
          <w:b/>
          <w:bCs/>
          <w:sz w:val="20"/>
          <w:szCs w:val="20"/>
          <w:lang w:eastAsia="el-GR"/>
        </w:rPr>
        <w:t xml:space="preserve">Αρ.Πρωτ. 37 </w:t>
      </w:r>
    </w:p>
    <w:p>
      <w:pPr>
        <w:pStyle w:val="Normal"/>
        <w:spacing w:lineRule="auto" w:line="240" w:before="0" w:after="0"/>
        <w:jc w:val="both"/>
        <w:rPr>
          <w:rFonts w:eastAsia="Times New Roman" w:cs="Times New Roman" w:ascii="Verdana" w:hAnsi="Verdana"/>
          <w:b/>
          <w:bCs/>
          <w:sz w:val="28"/>
          <w:szCs w:val="28"/>
          <w:lang w:eastAsia="el-GR"/>
        </w:rPr>
      </w:pPr>
      <w:r>
        <w:rPr>
          <w:rFonts w:eastAsia="Times New Roman" w:cs="Times New Roman" w:ascii="Verdana" w:hAnsi="Verdana"/>
          <w:b/>
          <w:bCs/>
          <w:sz w:val="28"/>
          <w:szCs w:val="28"/>
          <w:lang w:eastAsia="el-GR"/>
        </w:rPr>
        <w:t> </w:t>
      </w:r>
    </w:p>
    <w:p>
      <w:pPr>
        <w:pStyle w:val="Normal"/>
        <w:spacing w:lineRule="auto" w:line="240" w:before="0" w:after="0"/>
        <w:rPr>
          <w:rFonts w:eastAsia="Times New Roman" w:cs="Times New Roman" w:ascii="Verdana" w:hAnsi="Verdana"/>
          <w:b/>
          <w:bCs/>
          <w:color w:val="000000"/>
          <w:sz w:val="20"/>
          <w:szCs w:val="20"/>
          <w:lang w:eastAsia="el-GR"/>
        </w:rPr>
      </w:pPr>
      <w:r>
        <w:rPr>
          <w:rFonts w:eastAsia="Times New Roman" w:cs="Times New Roman" w:ascii="Verdana" w:hAnsi="Verdana"/>
          <w:b/>
          <w:bCs/>
          <w:color w:val="000000"/>
          <w:sz w:val="20"/>
          <w:szCs w:val="20"/>
          <w:lang w:eastAsia="el-GR"/>
        </w:rPr>
        <w:t>Προς τα μέλη της ΟΔΥΕ:</w:t>
      </w:r>
    </w:p>
    <w:p>
      <w:pPr>
        <w:pStyle w:val="Normal"/>
        <w:spacing w:lineRule="auto" w:line="240" w:before="0" w:after="0"/>
        <w:rPr>
          <w:rFonts w:eastAsia="Times New Roman" w:cs="Times New Roman" w:ascii="Verdana" w:hAnsi="Verdana"/>
          <w:b/>
          <w:bCs/>
          <w:color w:val="000000"/>
          <w:sz w:val="20"/>
          <w:szCs w:val="20"/>
          <w:lang w:eastAsia="el-GR"/>
        </w:rPr>
      </w:pPr>
      <w:r>
        <w:rPr>
          <w:rFonts w:eastAsia="Times New Roman" w:cs="Times New Roman" w:ascii="Verdana" w:hAnsi="Verdana"/>
          <w:b/>
          <w:bCs/>
          <w:color w:val="000000"/>
          <w:sz w:val="20"/>
          <w:szCs w:val="20"/>
          <w:lang w:eastAsia="el-GR"/>
        </w:rPr>
        <w:t>(α) Τους Συλλόγους της Χώρας, (δηλαδή) τα νομικά πρόσωπα μέλη της ΟΔΥΕ,</w:t>
      </w:r>
    </w:p>
    <w:p>
      <w:pPr>
        <w:pStyle w:val="Normal"/>
        <w:spacing w:lineRule="auto" w:line="240" w:before="0" w:after="0"/>
        <w:rPr>
          <w:rFonts w:eastAsia="Times New Roman" w:cs="Times New Roman" w:ascii="Verdana" w:hAnsi="Verdana"/>
          <w:b/>
          <w:bCs/>
          <w:color w:val="000000"/>
          <w:sz w:val="20"/>
          <w:szCs w:val="20"/>
          <w:lang w:eastAsia="el-GR"/>
        </w:rPr>
      </w:pPr>
      <w:r>
        <w:rPr>
          <w:rFonts w:eastAsia="Times New Roman" w:cs="Times New Roman" w:ascii="Verdana" w:hAnsi="Verdana"/>
          <w:b/>
          <w:bCs/>
          <w:color w:val="000000"/>
          <w:sz w:val="20"/>
          <w:szCs w:val="20"/>
          <w:lang w:eastAsia="el-GR"/>
        </w:rPr>
        <w:t>(β) Τους Δικαστικούς Υπαλλήλους της Χώρας, (δηλαδή) τα φυσικά μέλη της ΟΔΥΕ.</w:t>
      </w:r>
    </w:p>
    <w:p>
      <w:pPr>
        <w:pStyle w:val="Normal"/>
        <w:spacing w:lineRule="auto" w:line="240" w:before="0" w:after="0"/>
        <w:jc w:val="center"/>
        <w:rPr>
          <w:rFonts w:eastAsia="Times New Roman" w:cs="Times New Roman" w:ascii="Verdana" w:hAnsi="Verdana"/>
          <w:b/>
          <w:bCs/>
          <w:sz w:val="24"/>
          <w:szCs w:val="24"/>
          <w:lang w:eastAsia="el-GR"/>
        </w:rPr>
      </w:pPr>
      <w:r>
        <w:rPr>
          <w:rFonts w:eastAsia="Times New Roman" w:cs="Times New Roman" w:ascii="Verdana" w:hAnsi="Verdana"/>
          <w:b/>
          <w:bCs/>
          <w:sz w:val="24"/>
          <w:szCs w:val="24"/>
          <w:lang w:eastAsia="el-GR"/>
        </w:rPr>
        <w:t> </w:t>
      </w:r>
    </w:p>
    <w:p>
      <w:pPr>
        <w:pStyle w:val="Normal"/>
        <w:spacing w:lineRule="auto" w:line="240" w:before="0" w:after="0"/>
        <w:jc w:val="center"/>
        <w:rPr>
          <w:rFonts w:eastAsia="Times New Roman" w:cs="Times New Roman" w:ascii="Verdana" w:hAnsi="Verdana"/>
          <w:b/>
          <w:bCs/>
          <w:spacing w:val="26"/>
          <w:sz w:val="24"/>
          <w:szCs w:val="24"/>
          <w:lang w:eastAsia="el-GR"/>
        </w:rPr>
      </w:pPr>
      <w:r>
        <w:rPr>
          <w:rFonts w:eastAsia="Times New Roman" w:cs="Times New Roman" w:ascii="Verdana" w:hAnsi="Verdana"/>
          <w:b/>
          <w:bCs/>
          <w:spacing w:val="26"/>
          <w:sz w:val="24"/>
          <w:szCs w:val="24"/>
          <w:lang w:eastAsia="el-GR"/>
        </w:rPr>
        <w:t>Όλοι μαζί στη γενική απεργία στις 17 του Μάη.</w:t>
      </w:r>
    </w:p>
    <w:p>
      <w:pPr>
        <w:pStyle w:val="Normal"/>
        <w:spacing w:lineRule="auto" w:line="240" w:before="0" w:after="0"/>
        <w:jc w:val="center"/>
        <w:rPr>
          <w:rFonts w:eastAsia="Times New Roman" w:cs="Times New Roman" w:ascii="Times New Roman" w:hAnsi="Times New Roman"/>
          <w:sz w:val="24"/>
          <w:szCs w:val="24"/>
          <w:lang w:eastAsia="el-GR"/>
        </w:rPr>
      </w:pPr>
      <w:r>
        <w:rPr>
          <w:rFonts w:eastAsia="Times New Roman" w:cs="Times New Roman" w:ascii="Times New Roman" w:hAnsi="Times New Roman"/>
          <w:sz w:val="24"/>
          <w:szCs w:val="24"/>
          <w:lang w:eastAsia="el-GR"/>
        </w:rPr>
        <w:t>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 xml:space="preserve">Η κατάσταση δεν πάει άλλο! Το πακέτο μέτρων που φέρνει η κυβέρνηση ΣΥΡΙΖΑ – ΑΝΕΛ επί της ουσίας αποτελεί ένα τέταρτο μνημόνιο που θα φορτωθεί στις πλάτες μας ενώ περιλαμβάνει νέα προνόμια για τους επιχειρηματικούς ομίλους και νέα βάσανα για τους εργαζόμενους, γκρεμίζοντας και ότι έχει απομείνει από κατακτήσεις. </w:t>
      </w:r>
    </w:p>
    <w:p>
      <w:pPr>
        <w:pStyle w:val="Normal"/>
        <w:spacing w:lineRule="auto" w:line="360" w:before="0" w:after="0"/>
        <w:jc w:val="both"/>
        <w:rPr>
          <w:rFonts w:eastAsia="Times New Roman" w:cs="Times New Roman" w:ascii="Times New Roman" w:hAnsi="Times New Roman"/>
          <w:sz w:val="24"/>
          <w:szCs w:val="24"/>
          <w:lang w:eastAsia="el-GR"/>
        </w:rPr>
      </w:pPr>
      <w:r>
        <w:rPr>
          <w:rFonts w:eastAsia="Times New Roman" w:cs="Times New Roman" w:ascii="Times New Roman" w:hAnsi="Times New Roman"/>
          <w:sz w:val="24"/>
          <w:szCs w:val="24"/>
          <w:lang w:eastAsia="el-GR"/>
        </w:rPr>
        <w:t>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Με τα νέα μέτρα η συγκυβέρνηση πετσοκόβει για μια ακόμη φορά μισθούς και συντάξεις. Με τη νέα μείωση του αφορολόγητου αφαιρεί έναν ακόμα μισθό από κάθε εργαζόμενο και με την μείωση κατά 18% των συντάξεων και την εξαΰλωση των επικουρικών αφαιρεί μέχρι και 330€ το μήνα από τους συνταξιούχους. Συνεχίζει την αποδόμηση του κοινωνικού κράτους και ιδιαίτερα στους τομείς της υγείας, της παιδείας και της κοινωνικής ασφάλισης. Έχουμε:</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 xml:space="preserve">-- Κατάργηση της κυριακάτικης αργίας,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b/>
          <w:bCs/>
          <w:sz w:val="24"/>
          <w:szCs w:val="24"/>
          <w:lang w:eastAsia="el-GR"/>
        </w:rPr>
        <w:t xml:space="preserve">-- </w:t>
      </w:r>
      <w:r>
        <w:rPr>
          <w:rFonts w:eastAsia="Times New Roman" w:cs="Times New Roman" w:ascii="Verdana" w:hAnsi="Verdana"/>
          <w:sz w:val="24"/>
          <w:szCs w:val="24"/>
          <w:lang w:eastAsia="el-GR"/>
        </w:rPr>
        <w:t xml:space="preserve">Ξεπούλημα των ΔΕΗ, ΔΕΠΑ, ΕΥΔΑΠ κλπ. με αποτέλεσμα τα τιμολόγια να πάρουν νέα φωτιά!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b/>
          <w:bCs/>
          <w:sz w:val="24"/>
          <w:szCs w:val="24"/>
          <w:lang w:eastAsia="el-GR"/>
        </w:rPr>
        <w:t xml:space="preserve">-- </w:t>
      </w:r>
      <w:r>
        <w:rPr>
          <w:rFonts w:eastAsia="Times New Roman" w:cs="Times New Roman" w:ascii="Verdana" w:hAnsi="Verdana"/>
          <w:sz w:val="24"/>
          <w:szCs w:val="24"/>
          <w:lang w:eastAsia="el-GR"/>
        </w:rPr>
        <w:t xml:space="preserve">Απελευθέρωση πλειστηριασμών, κατασχέσεων, με την παράδοση των κόκκινων δανείων σε ντόπια και ξένα </w:t>
      </w:r>
      <w:r>
        <w:rPr>
          <w:rFonts w:eastAsia="Times New Roman" w:cs="Times New Roman" w:ascii="Verdana" w:hAnsi="Verdana"/>
          <w:sz w:val="24"/>
          <w:szCs w:val="24"/>
          <w:lang w:val="en-US" w:eastAsia="el-GR"/>
        </w:rPr>
        <w:t>Funds</w:t>
      </w:r>
      <w:r>
        <w:rPr>
          <w:rFonts w:eastAsia="Times New Roman" w:cs="Times New Roman" w:ascii="Verdana" w:hAnsi="Verdana"/>
          <w:sz w:val="24"/>
          <w:szCs w:val="24"/>
          <w:lang w:eastAsia="el-GR"/>
        </w:rPr>
        <w:t>.</w:t>
      </w:r>
    </w:p>
    <w:p>
      <w:pPr>
        <w:pStyle w:val="Normal"/>
        <w:spacing w:lineRule="auto" w:line="360" w:before="0" w:after="0"/>
        <w:jc w:val="both"/>
        <w:rPr>
          <w:rFonts w:eastAsia="Times New Roman" w:cs="Times New Roman" w:ascii="Times New Roman" w:hAnsi="Times New Roman"/>
          <w:sz w:val="24"/>
          <w:szCs w:val="24"/>
          <w:lang w:eastAsia="el-GR"/>
        </w:rPr>
      </w:pPr>
      <w:r>
        <w:rPr>
          <w:rFonts w:eastAsia="Times New Roman" w:cs="Times New Roman" w:ascii="Times New Roman" w:hAnsi="Times New Roman"/>
          <w:sz w:val="24"/>
          <w:szCs w:val="24"/>
          <w:lang w:eastAsia="el-GR"/>
        </w:rPr>
        <w:t>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 xml:space="preserve">Απ’ την άλλη, δίνουν πάλι γη και ύδωρ στα μεγάλα συμφέροντα: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 xml:space="preserve">Μείωση της φορολογίας των κερδών των επιχειρηματικών ομίλων από το 29% στο 26%, επιδοτήσεις και δωρεάν κρατικό χρήμα. </w:t>
      </w:r>
    </w:p>
    <w:p>
      <w:pPr>
        <w:pStyle w:val="Normal"/>
        <w:spacing w:lineRule="auto" w:line="360" w:before="0" w:after="0"/>
        <w:jc w:val="both"/>
        <w:rPr>
          <w:rFonts w:eastAsia="Times New Roman" w:cs="Times New Roman" w:ascii="Times New Roman" w:hAnsi="Times New Roman"/>
          <w:sz w:val="24"/>
          <w:szCs w:val="24"/>
          <w:lang w:eastAsia="el-GR"/>
        </w:rPr>
      </w:pPr>
      <w:r>
        <w:rPr>
          <w:rFonts w:eastAsia="Times New Roman" w:cs="Times New Roman" w:ascii="Times New Roman" w:hAnsi="Times New Roman"/>
          <w:sz w:val="24"/>
          <w:szCs w:val="24"/>
          <w:lang w:eastAsia="el-GR"/>
        </w:rPr>
        <w:t> </w:t>
      </w:r>
    </w:p>
    <w:p>
      <w:pPr>
        <w:pStyle w:val="Normal"/>
        <w:spacing w:lineRule="auto" w:line="360" w:before="0" w:after="0"/>
        <w:jc w:val="both"/>
        <w:rPr>
          <w:rFonts w:eastAsia="Times New Roman" w:cs="Times New Roman" w:ascii="Verdana" w:hAnsi="Verdana"/>
          <w:sz w:val="24"/>
          <w:szCs w:val="24"/>
          <w:lang w:eastAsia="el-GR"/>
        </w:rPr>
      </w:pPr>
      <w:r>
        <w:rPr>
          <w:rFonts w:eastAsia="Times New Roman" w:cs="Times New Roman" w:ascii="Verdana" w:hAnsi="Verdana"/>
          <w:sz w:val="24"/>
          <w:szCs w:val="24"/>
          <w:lang w:eastAsia="el-GR"/>
        </w:rPr>
        <w:t>Συνάδελφοι, συναδέλφισσες, η υπόθεση της επιτυχίας της απεργίας είναι και στα χέρια μας! Σας καλούμε σε αγώνα για την υπεράσπιση των εργασιακών και κοινωνικών μας δικαιωμάτων, σε αγώνα για την αποτροπή ψήφισης των νέων μέτρων, για να βάλουμε φρένο στην εξαθλίωση της ζωής μας, για την ανάκτηση των απωλειών μας.</w:t>
      </w:r>
    </w:p>
    <w:p>
      <w:pPr>
        <w:pStyle w:val="Normal"/>
        <w:spacing w:lineRule="auto" w:line="240" w:beforeAutospacing="1" w:afterAutospacing="1"/>
        <w:jc w:val="center"/>
        <w:rPr>
          <w:rFonts w:eastAsia="Times New Roman" w:cs="Times New Roman" w:ascii="Verdana" w:hAnsi="Verdana"/>
          <w:b/>
          <w:bCs/>
          <w:sz w:val="24"/>
          <w:szCs w:val="24"/>
          <w:lang w:eastAsia="el-GR"/>
        </w:rPr>
      </w:pPr>
      <w:r>
        <w:rPr>
          <w:rFonts w:eastAsia="Times New Roman" w:cs="Times New Roman" w:ascii="Verdana" w:hAnsi="Verdana"/>
          <w:b/>
          <w:bCs/>
          <w:sz w:val="24"/>
          <w:szCs w:val="24"/>
          <w:lang w:eastAsia="el-GR"/>
        </w:rPr>
        <w:t>ΟΛΟΙ ΣΤΙΣ ΑΠΕΡΓΙΑΚΕΣ ΣΥΓΚΕΝΤΡΩΣΕΙΣ ΣΤΙΣ 17 ΤΟΥ ΜΑΗ.</w:t>
      </w:r>
    </w:p>
    <w:p>
      <w:pPr>
        <w:pStyle w:val="Normal"/>
        <w:spacing w:lineRule="auto" w:line="360" w:before="0" w:after="0"/>
        <w:jc w:val="center"/>
        <w:rPr>
          <w:rFonts w:eastAsia="Times New Roman" w:cs="Times New Roman" w:ascii="Verdana" w:hAnsi="Verdana"/>
          <w:sz w:val="20"/>
          <w:szCs w:val="20"/>
          <w:lang w:eastAsia="el-GR"/>
        </w:rPr>
      </w:pPr>
      <w:r>
        <w:rPr>
          <w:rFonts w:eastAsia="Times New Roman" w:cs="Times New Roman" w:ascii="Verdana" w:hAnsi="Verdana"/>
          <w:sz w:val="20"/>
          <w:szCs w:val="20"/>
          <w:lang w:eastAsia="el-GR"/>
        </w:rPr>
        <w:t>Για το Δ.Σ. της Ο.Δ.Υ.Ε.</w:t>
      </w:r>
    </w:p>
    <w:tbl>
      <w:tblPr>
        <w:jc w:val="center"/>
        <w:tblInd w:w="0" w:type="dxa"/>
        <w:tblBorders>
          <w:top w:val="single" w:sz="2" w:space="0" w:color="00000A"/>
          <w:left w:val="single" w:sz="2" w:space="0" w:color="00000A"/>
          <w:bottom w:val="nil"/>
          <w:insideH w:val="nil"/>
          <w:right w:val="nil"/>
          <w:insideV w:val="nil"/>
        </w:tblBorders>
        <w:tblCellMar>
          <w:top w:w="0" w:type="dxa"/>
          <w:left w:w="102" w:type="dxa"/>
          <w:bottom w:w="0" w:type="dxa"/>
          <w:right w:w="108" w:type="dxa"/>
        </w:tblCellMar>
      </w:tblPr>
      <w:tblGrid>
        <w:gridCol w:w="4476"/>
        <w:gridCol w:w="4476"/>
      </w:tblGrid>
      <w:tr>
        <w:trPr>
          <w:cantSplit w:val="false"/>
        </w:trPr>
        <w:tc>
          <w:tcPr>
            <w:tcW w:w="4476" w:type="dxa"/>
            <w:tcBorders>
              <w:top w:val="single" w:sz="2" w:space="0" w:color="00000A"/>
              <w:left w:val="single" w:sz="2" w:space="0" w:color="00000A"/>
              <w:bottom w:val="nil"/>
              <w:insideH w:val="nil"/>
              <w:right w:val="nil"/>
              <w:insideV w:val="nil"/>
            </w:tcBorders>
            <w:shd w:fill="FFFFFF" w:val="clear"/>
            <w:tcMar>
              <w:left w:w="102" w:type="dxa"/>
            </w:tcMar>
          </w:tcPr>
          <w:p>
            <w:pPr>
              <w:pStyle w:val="Normal"/>
              <w:spacing w:lineRule="auto" w:line="360" w:before="0" w:after="0"/>
              <w:jc w:val="center"/>
              <w:rPr>
                <w:rFonts w:eastAsia="Times New Roman" w:cs="Times New Roman" w:ascii="Verdana" w:hAnsi="Verdana"/>
                <w:sz w:val="20"/>
                <w:szCs w:val="20"/>
                <w:lang w:eastAsia="el-GR"/>
              </w:rPr>
            </w:pPr>
            <w:r>
              <w:rPr>
                <w:rFonts w:eastAsia="Times New Roman" w:cs="Times New Roman" w:ascii="Verdana" w:hAnsi="Verdana"/>
                <w:sz w:val="20"/>
                <w:szCs w:val="20"/>
                <w:lang w:eastAsia="el-GR"/>
              </w:rPr>
              <w:t>Ο Πρόεδρος</w:t>
            </w:r>
          </w:p>
        </w:tc>
        <w:tc>
          <w:tcPr>
            <w:tcW w:w="4476" w:type="dxa"/>
            <w:tcBorders>
              <w:top w:val="single" w:sz="2" w:space="0" w:color="00000A"/>
              <w:left w:val="nil"/>
              <w:bottom w:val="nil"/>
              <w:insideH w:val="nil"/>
              <w:right w:val="single" w:sz="2" w:space="0" w:color="00000A"/>
              <w:insideV w:val="single" w:sz="2" w:space="0" w:color="00000A"/>
            </w:tcBorders>
            <w:shd w:fill="FFFFFF" w:val="clear"/>
            <w:tcMar>
              <w:left w:w="107" w:type="dxa"/>
            </w:tcMar>
          </w:tcPr>
          <w:p>
            <w:pPr>
              <w:pStyle w:val="Normal"/>
              <w:spacing w:lineRule="auto" w:line="360" w:before="0" w:after="0"/>
              <w:jc w:val="center"/>
              <w:rPr>
                <w:rFonts w:eastAsia="Times New Roman" w:cs="Times New Roman" w:ascii="Verdana" w:hAnsi="Verdana"/>
                <w:sz w:val="20"/>
                <w:szCs w:val="20"/>
                <w:lang w:eastAsia="el-GR"/>
              </w:rPr>
            </w:pPr>
            <w:r>
              <w:rPr>
                <w:rFonts w:eastAsia="Times New Roman" w:cs="Times New Roman" w:ascii="Verdana" w:hAnsi="Verdana"/>
                <w:sz w:val="20"/>
                <w:szCs w:val="20"/>
                <w:lang w:eastAsia="el-GR"/>
              </w:rPr>
              <w:t>Ο Γεν. Γραμματέας </w:t>
            </w:r>
          </w:p>
        </w:tc>
      </w:tr>
      <w:tr>
        <w:trPr>
          <w:cantSplit w:val="false"/>
        </w:trPr>
        <w:tc>
          <w:tcPr>
            <w:tcW w:w="4476" w:type="dxa"/>
            <w:tcBorders>
              <w:top w:val="nil"/>
              <w:left w:val="single" w:sz="2" w:space="0" w:color="00000A"/>
              <w:bottom w:val="single" w:sz="2" w:space="0" w:color="00000A"/>
              <w:insideH w:val="single" w:sz="2" w:space="0" w:color="00000A"/>
              <w:right w:val="nil"/>
              <w:insideV w:val="nil"/>
            </w:tcBorders>
            <w:shd w:fill="FFFFFF" w:val="clear"/>
            <w:tcMar>
              <w:left w:w="102" w:type="dxa"/>
            </w:tcMar>
          </w:tcPr>
          <w:p>
            <w:pPr>
              <w:pStyle w:val="Normal"/>
              <w:spacing w:lineRule="auto" w:line="360" w:before="0" w:after="0"/>
              <w:jc w:val="center"/>
              <w:rPr>
                <w:rFonts w:eastAsia="Times New Roman" w:cs="Times New Roman" w:ascii="Verdana" w:hAnsi="Verdana"/>
                <w:sz w:val="20"/>
                <w:szCs w:val="20"/>
                <w:lang w:eastAsia="el-GR"/>
              </w:rPr>
            </w:pPr>
            <w:r>
              <w:rPr>
                <w:rFonts w:eastAsia="Times New Roman" w:cs="Times New Roman" w:ascii="Verdana" w:hAnsi="Verdana"/>
                <w:sz w:val="20"/>
                <w:szCs w:val="20"/>
                <w:lang w:eastAsia="el-GR"/>
              </w:rPr>
              <w:t>ΜΙΛΤΟΣ ΒΕΝΤΟΥΡΗΣ</w:t>
            </w:r>
          </w:p>
        </w:tc>
        <w:tc>
          <w:tcPr>
            <w:tcW w:w="4476" w:type="dxa"/>
            <w:tcBorders>
              <w:top w:val="nil"/>
              <w:left w:val="nil"/>
              <w:bottom w:val="single" w:sz="2" w:space="0" w:color="00000A"/>
              <w:insideH w:val="single" w:sz="2" w:space="0" w:color="00000A"/>
              <w:right w:val="single" w:sz="2" w:space="0" w:color="00000A"/>
              <w:insideV w:val="single" w:sz="2" w:space="0" w:color="00000A"/>
            </w:tcBorders>
            <w:shd w:fill="FFFFFF" w:val="clear"/>
            <w:tcMar>
              <w:left w:w="107" w:type="dxa"/>
            </w:tcMar>
          </w:tcPr>
          <w:p>
            <w:pPr>
              <w:pStyle w:val="Normal"/>
              <w:spacing w:lineRule="auto" w:line="360" w:before="0" w:after="0"/>
              <w:jc w:val="center"/>
              <w:rPr>
                <w:rFonts w:eastAsia="Times New Roman" w:cs="Times New Roman" w:ascii="Verdana" w:hAnsi="Verdana"/>
                <w:sz w:val="20"/>
                <w:szCs w:val="20"/>
                <w:lang w:eastAsia="el-GR"/>
              </w:rPr>
            </w:pPr>
            <w:r>
              <w:rPr>
                <w:rFonts w:eastAsia="Times New Roman" w:cs="Times New Roman" w:ascii="Verdana" w:hAnsi="Verdana"/>
                <w:sz w:val="20"/>
                <w:szCs w:val="20"/>
                <w:lang w:eastAsia="el-GR"/>
              </w:rPr>
              <w:t>ΓΙΩΡΓΟΣ ΔΙΑΜΑΝΤΗΣ</w:t>
            </w:r>
          </w:p>
        </w:tc>
      </w:tr>
    </w:tbl>
    <w:p>
      <w:pPr>
        <w:pStyle w:val="Normal"/>
        <w:widowControl/>
        <w:suppressAutoHyphens w:val="true"/>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el-GR" w:eastAsia="en-US" w:bidi="ar-SA"/>
    </w:rPr>
  </w:style>
  <w:style w:type="character" w:styleId="DefaultParagraphFont" w:default="1">
    <w:name w:val="Default Paragraph Font"/>
    <w:uiPriority w:val="1"/>
    <w:semiHidden/>
    <w:unhideWhenUsed/>
    <w:rPr/>
  </w:style>
  <w:style w:type="character" w:styleId="Char" w:customStyle="1">
    <w:name w:val="Κείμενο πλαισίου Char"/>
    <w:uiPriority w:val="99"/>
    <w:semiHidden/>
    <w:link w:val="a3"/>
    <w:rsid w:val="00da3f77"/>
    <w:basedOn w:val="DefaultParagraphFont"/>
    <w:rPr>
      <w:rFonts w:ascii="Tahoma" w:hAnsi="Tahoma" w:cs="Tahoma"/>
      <w:sz w:val="16"/>
      <w:szCs w:val="16"/>
    </w:rPr>
  </w:style>
  <w:style w:type="paragraph" w:styleId="Style14">
    <w:name w:val="Επικεφαλίδα"/>
    <w:basedOn w:val="Normal"/>
    <w:next w:val="Style15"/>
    <w:pPr>
      <w:keepNext/>
      <w:spacing w:before="240" w:after="120"/>
    </w:pPr>
    <w:rPr>
      <w:rFonts w:ascii="Liberation Sans" w:hAnsi="Liberation Sans" w:eastAsia="Droid Sans Fallback" w:cs="FreeSans"/>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name w:val="Ευρετήριο"/>
    <w:basedOn w:val="Normal"/>
    <w:pPr>
      <w:suppressLineNumbers/>
    </w:pPr>
    <w:rPr>
      <w:rFonts w:cs="FreeSans"/>
    </w:rPr>
  </w:style>
  <w:style w:type="paragraph" w:styleId="BalloonText">
    <w:name w:val="Balloon Text"/>
    <w:uiPriority w:val="99"/>
    <w:semiHidden/>
    <w:unhideWhenUsed/>
    <w:link w:val="Char"/>
    <w:rsid w:val="00da3f77"/>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2017-05-16T05:32:00Z</dcterms:created>
  <dc:creator>logistirio</dc:creator>
  <dc:language>el-GR</dc:language>
  <cp:lastModifiedBy>logistirio</cp:lastModifiedBy>
  <dcterms:modified xsi:type="dcterms:W3CDTF">2017-05-16T05:33:00Z</dcterms:modified>
  <cp:revision>1</cp:revision>
</cp:coreProperties>
</file>